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977BD1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банани</w:t>
      </w:r>
      <w:r w:rsidR="00062DF2" w:rsidRPr="00062DF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62DF2"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062DF2" w:rsidRPr="00062DF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03222111-4 Банани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апельсини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03222220- 1 Апельсини</w:t>
      </w:r>
    </w:p>
    <w:p w:rsidR="00062DF2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мандарини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03222240 – 7 Мандарини</w:t>
      </w:r>
    </w:p>
    <w:p w:rsidR="00146675" w:rsidRPr="00146675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лимони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03222210-8 Лимони</w:t>
      </w:r>
    </w:p>
    <w:p w:rsidR="00062DF2" w:rsidRPr="00977BD1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466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</w:t>
      </w:r>
      <w:r w:rsidR="00977BD1" w:rsidRPr="00977B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03222321-9 Яблука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C711A1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-2021-11-</w:t>
        </w:r>
        <w:r w:rsid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22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977BD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06187</w:t>
        </w:r>
        <w:r w:rsidR="00082501" w:rsidRPr="00C711A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a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</w:t>
      </w:r>
      <w:r w:rsidRPr="00F8796E">
        <w:rPr>
          <w:sz w:val="28"/>
          <w:szCs w:val="28"/>
        </w:rPr>
        <w:lastRenderedPageBreak/>
        <w:t xml:space="preserve">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одинадцять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77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сімсот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977BD1" w:rsidRDefault="00977BD1" w:rsidP="00873E82">
      <w:pPr>
        <w:pStyle w:val="aa"/>
        <w:jc w:val="right"/>
        <w:rPr>
          <w:b/>
        </w:rPr>
      </w:pPr>
    </w:p>
    <w:p w:rsidR="00977BD1" w:rsidRDefault="00977BD1" w:rsidP="00873E82">
      <w:pPr>
        <w:pStyle w:val="aa"/>
        <w:jc w:val="right"/>
        <w:rPr>
          <w:b/>
        </w:rPr>
      </w:pPr>
    </w:p>
    <w:p w:rsidR="00977BD1" w:rsidRDefault="00977BD1" w:rsidP="00873E82">
      <w:pPr>
        <w:pStyle w:val="aa"/>
        <w:jc w:val="right"/>
        <w:rPr>
          <w:b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lastRenderedPageBreak/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241AAD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eastAsia="uk-UA"/>
        </w:rPr>
      </w:pPr>
    </w:p>
    <w:tbl>
      <w:tblPr>
        <w:tblW w:w="982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66"/>
        <w:gridCol w:w="1275"/>
        <w:gridCol w:w="1134"/>
        <w:gridCol w:w="1134"/>
        <w:gridCol w:w="5812"/>
      </w:tblGrid>
      <w:tr w:rsidR="00977BD1" w:rsidRPr="00977BD1" w:rsidTr="00DC1BBC">
        <w:trPr>
          <w:trHeight w:val="84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77BD1">
              <w:rPr>
                <w:rFonts w:ascii="Times New Roman CYR" w:eastAsia="Times New Roman CYR" w:hAnsi="Times New Roman CYR" w:cs="Times New Roman CYR"/>
                <w:lang w:eastAsia="zh-CN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proofErr w:type="spellStart"/>
            <w:r w:rsidRPr="00977BD1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Планова</w:t>
            </w:r>
            <w:proofErr w:type="spellEnd"/>
            <w:r w:rsidRPr="00977BD1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  <w:t>кількість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Технічні, якісні характеристики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товару</w:t>
            </w:r>
          </w:p>
        </w:tc>
      </w:tr>
      <w:tr w:rsidR="00977BD1" w:rsidRPr="00977BD1" w:rsidTr="00DC1BBC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Банани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2200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Плоди свіжі, цілі, здорові, чисті, без перевищеного вмісту хімічних речовин, достатньої зрілості, без ознак гнилі, механічного пошкодження та пошкодження шкідниками. Банан вагою 180-230г. Без ГМО.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Банани повинні бути запаковані в 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977BD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977BD1" w:rsidRPr="00977BD1" w:rsidTr="00DC1BBC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Апельсини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2800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Апельсини повинні бути свіжі, чисті, не в’ялі, без механічних пошкоджень, не пошкоджені хворобами і шкідниками, достатньої зрілості. Запах та смак своєрідні свіжим апельсинам, без зайвого запаху та присмаку. Колір від світло-помаранчевого до помаранчевого. Не допускаються плоди зелені, підморожені та з ознаками захворювань: цвілі, гнилі. Без ГМО. </w:t>
            </w:r>
            <w:r w:rsidRPr="0097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97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Апельсини повинні бути запаковані в 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ранспортують усіма видами транспорту в критих транспортних засобах згідно з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977BD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977BD1" w:rsidRPr="00977BD1" w:rsidTr="00DC1BBC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</w:pPr>
            <w:r w:rsidRPr="00977BD1">
              <w:rPr>
                <w:rFonts w:ascii="Times New Roman" w:eastAsia="Arial" w:hAnsi="Times New Roman" w:cs="Times New Roman"/>
                <w:bCs/>
                <w:lang w:val="uk-UA" w:eastAsia="ru-RU" w:bidi="en-US"/>
              </w:rPr>
              <w:t>Мандарини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270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Плоди мандаринів повинні бути свіжі, чисті, без ознак захворювання, без механічних пошкоджень та ушкоджень шкідниками, без сторонніх присмаків, запахів, без ознак гнилі, зрілі. Форма  і колір повинні відповідати ботанічному сорту. </w:t>
            </w:r>
            <w:r w:rsidRPr="0097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97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ящик картонний, або спеціальний контейнер. Тара повинна бути міцною, сухою, чистою, без сторонніх запахів. Без ГМО.. 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977BD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977BD1" w:rsidRPr="00977BD1" w:rsidTr="00DC1BBC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Лимони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350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Лимони повинні бути свіжі, чисті, не в’ялі, без механічних пошкоджень, не пошкоджені хворобами і шкідниками, достатньої зрілості. Запах та смак своєрідні свіжим лимонам, без зайвого запаху та присмаку. Колір від світло-зеленого до жовтого або помаранчевого. Не допускаються плоди зелені, підморожені та з ознаками захворювань: цвілі, гнилі.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97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Лимони повинні бути запаковані в ящики або спеціальні контейнери. Тара повинна бути міцною, сухою, чистою, без сторонніх запахів. Товар поставляється в споживчій (транспортній) тарі, що відповідає вимогам чинного законодавства та забезпечує цілісність товару, його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 xml:space="preserve">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977BD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  <w:tr w:rsidR="00977BD1" w:rsidRPr="00977BD1" w:rsidTr="00DC1BBC">
        <w:trPr>
          <w:trHeight w:val="3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3300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 мають бути солодкі, кисло-солодкі на смак, однакової зрілості, свіжими, чистими, сухими без  механічних ушкоджень, не уражені  шкідниками і хворобами, без цвілі, загнивання, запарювання, сторонніх присмаків і запахів.</w:t>
            </w:r>
            <w:r w:rsidRPr="00977BD1">
              <w:rPr>
                <w:rFonts w:ascii="Times New Roman CYR" w:eastAsia="Calibri" w:hAnsi="Times New Roman CYR" w:cs="Times New Roman CYR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Розмір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:по</w:t>
            </w:r>
            <w:proofErr w:type="gram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найбільшому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поперечному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діаметру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для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округлої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форми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– не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менше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60 мм, для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плодів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овальної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форми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–  не 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менше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 xml:space="preserve"> 50 мм. (</w:t>
            </w:r>
            <w:proofErr w:type="spellStart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середній</w:t>
            </w:r>
            <w:proofErr w:type="spellEnd"/>
            <w:r w:rsidRPr="00977BD1">
              <w:rPr>
                <w:rFonts w:ascii="Times New Roman CYR" w:eastAsia="Calibri" w:hAnsi="Times New Roman CYR" w:cs="Times New Roman CYR"/>
                <w:bCs/>
                <w:color w:val="000000"/>
                <w:sz w:val="24"/>
                <w:szCs w:val="24"/>
                <w:lang w:eastAsia="zh-CN"/>
              </w:rPr>
              <w:t>).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Маркування/етикетування</w:t>
            </w:r>
            <w:r w:rsidRPr="00977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: державною мовою згідно вимог ст.38 ЗУ «Про безпечність та якість харчових продуктів»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Пакування: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Яблука повинні бути запаковані в ящики або спеціальні контейнери. Тара повинна бути міцною, сухою, чистою, без сторонніх запахів. Без ГМО</w:t>
            </w:r>
            <w:r w:rsidRPr="00977BD1">
              <w:rPr>
                <w:rFonts w:ascii="Times New Roman CYR" w:eastAsia="Times New Roman" w:hAnsi="Times New Roman CYR" w:cs="Times New Roman CYR"/>
                <w:color w:val="000000"/>
                <w:lang w:val="uk-UA" w:eastAsia="zh-CN"/>
              </w:rPr>
              <w:t xml:space="preserve">.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забезпечує збереження його споживчих властивостей, а також якість та безпеку під час транспортування і зберігання. 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Транспортування: т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ранспортують усіма видами транспорту в критих транспортних засобах згідно з правилами перевезення вантажів, мають відповідати вимогам ЗУ «Про основні принципи та вимоги до безпечності та якості харчових продуктів».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 xml:space="preserve">Поставка: 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здійснюється </w:t>
            </w:r>
            <w:r w:rsidRPr="00977BD1">
              <w:rPr>
                <w:rFonts w:ascii="Times New Roman CYR" w:eastAsia="Times New Roman" w:hAnsi="Times New Roman CYR" w:cs="Times New Roman CYR"/>
                <w:b/>
                <w:lang w:val="uk-UA" w:eastAsia="zh-CN"/>
              </w:rPr>
              <w:t>1 раз на тиждень, понеділок-п’ятниця, з 8.00 до 13.00</w:t>
            </w: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(відповідно до усної або письмової заявки Замовника).  </w:t>
            </w:r>
            <w:r w:rsidRPr="00977BD1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</w:p>
          <w:p w:rsidR="00977BD1" w:rsidRPr="00977BD1" w:rsidRDefault="00977BD1" w:rsidP="00977BD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val="uk-UA" w:eastAsia="zh-CN"/>
              </w:rPr>
            </w:pPr>
            <w:r w:rsidRPr="00977BD1">
              <w:rPr>
                <w:rFonts w:ascii="Times New Roman CYR" w:eastAsia="Times New Roman" w:hAnsi="Times New Roman CYR" w:cs="Times New Roman CYR"/>
                <w:lang w:val="uk-UA" w:eastAsia="zh-CN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</w:tc>
      </w:tr>
    </w:tbl>
    <w:p w:rsidR="00977BD1" w:rsidRPr="00977BD1" w:rsidRDefault="00977BD1" w:rsidP="00977B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zh-CN"/>
        </w:rPr>
      </w:pPr>
    </w:p>
    <w:p w:rsidR="00977BD1" w:rsidRPr="00977BD1" w:rsidRDefault="00977BD1" w:rsidP="00977BD1">
      <w:pPr>
        <w:shd w:val="clear" w:color="auto" w:fill="FFFFFF"/>
        <w:spacing w:after="0" w:line="275" w:lineRule="auto"/>
        <w:jc w:val="both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</w:pPr>
      <w:r w:rsidRPr="00977BD1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uk-UA" w:eastAsia="uk-UA"/>
        </w:rPr>
        <w:t>Учасник у складі пропозиції надає документ, що засвідчує якість товару, що є предметом закупівлі, наявність яких передбачена чинним законодавством:</w:t>
      </w:r>
    </w:p>
    <w:p w:rsidR="00977BD1" w:rsidRPr="00977BD1" w:rsidRDefault="00977BD1" w:rsidP="00977BD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</w:pPr>
      <w:r w:rsidRPr="00977BD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lastRenderedPageBreak/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977BD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eastAsia="zh-CN"/>
        </w:rPr>
        <w:t> </w:t>
      </w:r>
      <w:r w:rsidRPr="00977BD1">
        <w:rPr>
          <w:rFonts w:ascii="Times New Roman" w:eastAsia="Times New Roman" w:hAnsi="Times New Roman" w:cs="Arial"/>
          <w:sz w:val="24"/>
          <w:szCs w:val="20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977BD1" w:rsidRPr="00977BD1" w:rsidRDefault="00977BD1" w:rsidP="00977BD1">
      <w:pPr>
        <w:spacing w:after="1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7B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. Неякісний товар підлягає обов’язковій заміні, але всі витрати пов’язані із заміною товару несе постачальник. </w:t>
      </w:r>
    </w:p>
    <w:p w:rsidR="00977BD1" w:rsidRPr="00977BD1" w:rsidRDefault="00977BD1" w:rsidP="00977BD1">
      <w:pPr>
        <w:spacing w:after="16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977BD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Товар повинен відповідати показникам безпечності та якості для харчових продуктів, які встановлено нормативно-правовими актами України.</w:t>
      </w:r>
    </w:p>
    <w:p w:rsidR="00977BD1" w:rsidRPr="00977BD1" w:rsidRDefault="00977BD1" w:rsidP="00977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r w:rsidRPr="00977B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Постачання, </w:t>
      </w:r>
      <w:proofErr w:type="spellStart"/>
      <w:r w:rsidRPr="00977B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завантажувально</w:t>
      </w:r>
      <w:proofErr w:type="spellEnd"/>
      <w:r w:rsidRPr="00977BD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-розвантажувальні роботи здійснюються транспортом Постачальника чи транспортом перевізника за рахунок Постачальника, який повинен мати санітарний паспорт, дійсний на момент поставки чи акти дезінфекції транспорту та представляти за вимогою замовника товару. </w:t>
      </w:r>
      <w:r w:rsidRPr="00977BD1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Продавець повинен надати до відділу освіти завірені особистою печаткою і підписом документи, щодо якості кожної партії товару, що постачається.</w:t>
      </w:r>
    </w:p>
    <w:p w:rsidR="00977BD1" w:rsidRPr="00977BD1" w:rsidRDefault="00977BD1" w:rsidP="00977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</w:p>
    <w:p w:rsidR="00977BD1" w:rsidRPr="00977BD1" w:rsidRDefault="00977BD1" w:rsidP="00977BD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</w:pPr>
      <w:r w:rsidRPr="00977BD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>ПЕРЕЛІК та адреси</w:t>
      </w:r>
    </w:p>
    <w:p w:rsidR="00977BD1" w:rsidRPr="00977BD1" w:rsidRDefault="00977BD1" w:rsidP="00977BD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r w:rsidRPr="00977BD1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uk-UA"/>
        </w:rPr>
        <w:t xml:space="preserve"> </w:t>
      </w:r>
      <w:r w:rsidRPr="00977BD1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навчальних закладів </w:t>
      </w:r>
      <w:r w:rsidRPr="00977BD1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підпорядкованих відділу освіти, сім’ї, молоді та спорту Носівської міської ради</w:t>
      </w:r>
      <w:r w:rsidRPr="00977BD1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977BD1" w:rsidRPr="00977BD1" w:rsidTr="00DC1BBC">
        <w:trPr>
          <w:trHeight w:val="630"/>
        </w:trPr>
        <w:tc>
          <w:tcPr>
            <w:tcW w:w="2965" w:type="pct"/>
            <w:vAlign w:val="bottom"/>
            <w:hideMark/>
          </w:tcPr>
          <w:p w:rsidR="00977BD1" w:rsidRPr="00977BD1" w:rsidRDefault="00977BD1" w:rsidP="0097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977BD1" w:rsidRPr="00977BD1" w:rsidRDefault="00977BD1" w:rsidP="0097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міська гімназія</w:t>
            </w:r>
          </w:p>
        </w:tc>
        <w:tc>
          <w:tcPr>
            <w:tcW w:w="2035" w:type="pct"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5 </w:t>
            </w:r>
          </w:p>
        </w:tc>
      </w:tr>
      <w:tr w:rsidR="00977BD1" w:rsidRPr="00977BD1" w:rsidTr="00DC1BBC">
        <w:trPr>
          <w:trHeight w:val="945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ЗОШ І-ІІІ ступенів- №1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Центральна,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</w:tr>
      <w:tr w:rsidR="00977BD1" w:rsidRPr="00977BD1" w:rsidTr="00DC1BBC">
        <w:trPr>
          <w:trHeight w:val="945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І-ІІІ ступенів №2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ривітна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1-а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“ЗНЗ-ДНЗ” І-ІІІ ступенів №3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Козацька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Носівка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Вокзальна, 115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Центральна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77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 “ЗНЗ-ДНЗ” І-ІІІ ступенів 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Дослідне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Миру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Козарська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Носівського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Козари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Шкільна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Іржавецька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Носівського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ЗСО І-ІІІ ступенів №5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Іржавець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</w:tr>
      <w:tr w:rsidR="00977BD1" w:rsidRPr="00977BD1" w:rsidTr="00DC1BBC">
        <w:trPr>
          <w:trHeight w:val="945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Сулацька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ЗОШ 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Сулак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Миколаївська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71</w:t>
            </w:r>
          </w:p>
        </w:tc>
      </w:tr>
      <w:tr w:rsidR="00977BD1" w:rsidRPr="00977BD1" w:rsidTr="00DC1BBC">
        <w:trPr>
          <w:trHeight w:val="945"/>
        </w:trPr>
        <w:tc>
          <w:tcPr>
            <w:tcW w:w="2965" w:type="pct"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Держанівський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ЗЗСО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І-ІІІ ступенів</w:t>
            </w:r>
          </w:p>
        </w:tc>
        <w:tc>
          <w:tcPr>
            <w:tcW w:w="2035" w:type="pct"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р-н, с.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Держанівка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</w:t>
            </w:r>
          </w:p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вул. Лесі Українки, 15</w:t>
            </w:r>
          </w:p>
        </w:tc>
      </w:tr>
      <w:tr w:rsidR="00977BD1" w:rsidRPr="00977BD1" w:rsidTr="00DC1BBC">
        <w:trPr>
          <w:trHeight w:val="945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№1 “Барвінок”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Носівка, вул. Воскресенська, 11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№2 “Ромашка”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м. Носівка, вул. Цукрозаводська,8</w:t>
            </w:r>
          </w:p>
        </w:tc>
      </w:tr>
      <w:tr w:rsidR="00977BD1" w:rsidRPr="00977BD1" w:rsidTr="00DC1BBC">
        <w:trPr>
          <w:trHeight w:val="630"/>
        </w:trPr>
        <w:tc>
          <w:tcPr>
            <w:tcW w:w="296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ДНЗ 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Дзвіночок</w:t>
            </w:r>
            <w:r w:rsidRPr="0097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977BD1" w:rsidRPr="00977BD1" w:rsidRDefault="00977BD1" w:rsidP="00977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Дівиця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Освіти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</w:t>
            </w:r>
            <w:r w:rsidRPr="00977B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977BD1" w:rsidRPr="00977BD1" w:rsidRDefault="00977BD1" w:rsidP="00977BD1">
      <w:pPr>
        <w:suppressAutoHyphens/>
        <w:spacing w:after="0" w:line="240" w:lineRule="auto"/>
        <w:ind w:left="60"/>
        <w:contextualSpacing/>
        <w:jc w:val="both"/>
        <w:rPr>
          <w:rFonts w:ascii="Times New Roman" w:eastAsia="Calibri" w:hAnsi="Times New Roman" w:cs="font265"/>
          <w:bCs/>
          <w:kern w:val="1"/>
          <w:sz w:val="24"/>
          <w:szCs w:val="24"/>
          <w:lang w:val="uk-UA" w:eastAsia="zh-CN"/>
        </w:rPr>
      </w:pPr>
    </w:p>
    <w:sectPr w:rsidR="00977BD1" w:rsidRPr="00977BD1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62DF2"/>
    <w:rsid w:val="00082501"/>
    <w:rsid w:val="00146675"/>
    <w:rsid w:val="0015391E"/>
    <w:rsid w:val="00241AAD"/>
    <w:rsid w:val="00251D7A"/>
    <w:rsid w:val="00264DEE"/>
    <w:rsid w:val="00276FD6"/>
    <w:rsid w:val="002A0145"/>
    <w:rsid w:val="002C1687"/>
    <w:rsid w:val="0032429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E4170"/>
    <w:rsid w:val="00601CF0"/>
    <w:rsid w:val="006B7C16"/>
    <w:rsid w:val="00740619"/>
    <w:rsid w:val="007E36ED"/>
    <w:rsid w:val="00873E82"/>
    <w:rsid w:val="0089292C"/>
    <w:rsid w:val="008C400B"/>
    <w:rsid w:val="008F7E38"/>
    <w:rsid w:val="00901C2D"/>
    <w:rsid w:val="009107D2"/>
    <w:rsid w:val="009734A2"/>
    <w:rsid w:val="00977BD1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711A1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7A875-A5C2-40E8-9C9E-98972A54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2021-12-06T14:34:00Z</dcterms:created>
  <dcterms:modified xsi:type="dcterms:W3CDTF">2021-12-06T14:34:00Z</dcterms:modified>
</cp:coreProperties>
</file>